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1"/>
        <w:tblW w:w="1064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44"/>
        <w:tblGridChange w:id="0">
          <w:tblGrid>
            <w:gridCol w:w="10644"/>
          </w:tblGrid>
        </w:tblGridChange>
      </w:tblGrid>
      <w:tr>
        <w:trPr>
          <w:cantSplit w:val="0"/>
          <w:tblHeader w:val="0"/>
        </w:trPr>
        <w:tc>
          <w:tcPr>
            <w:shd w:fill="244061" w:val="clear"/>
          </w:tcPr>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righ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AUTORIDADES</w:t>
            </w:r>
          </w:p>
        </w:tc>
      </w:tr>
    </w:tbl>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autoridades del sistema de gestión del Centro Universitario del Norte CUNORTE, se establecen en el Organigrama del Centro Universitario del CUNORTE (ver ML-002-ANX-04) y Organigrama funcional de Rectoría, Secretaría academia y Secretaria administrativa (ver ML-002-ANX-05).</w:t>
      </w:r>
    </w:p>
    <w:p w:rsidR="00000000" w:rsidDel="00000000" w:rsidP="00000000" w:rsidRDefault="00000000" w:rsidRPr="00000000" w14:paraId="00000005">
      <w:pPr>
        <w:spacing w:line="276" w:lineRule="auto"/>
        <w:jc w:val="both"/>
        <w:rPr>
          <w:rFonts w:ascii="Arial" w:cs="Arial" w:eastAsia="Arial" w:hAnsi="Arial"/>
          <w:sz w:val="22"/>
          <w:szCs w:val="22"/>
        </w:rPr>
      </w:pPr>
      <w:r w:rsidDel="00000000" w:rsidR="00000000" w:rsidRPr="00000000">
        <w:rPr>
          <w:rtl w:val="0"/>
        </w:rPr>
      </w:r>
    </w:p>
    <w:tbl>
      <w:tblPr>
        <w:tblStyle w:val="Table2"/>
        <w:tblW w:w="1064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44"/>
        <w:tblGridChange w:id="0">
          <w:tblGrid>
            <w:gridCol w:w="10644"/>
          </w:tblGrid>
        </w:tblGridChange>
      </w:tblGrid>
      <w:tr>
        <w:trPr>
          <w:cantSplit w:val="0"/>
          <w:tblHeader w:val="0"/>
        </w:trPr>
        <w:tc>
          <w:tcPr>
            <w:shd w:fill="244061" w:val="clear"/>
          </w:tcPr>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righ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ROLES Y RESPONSABILIDADES</w:t>
            </w:r>
          </w:p>
        </w:tc>
      </w:tr>
    </w:tbl>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Las autoridades y funciones del Centro Universitario CUNORTE se establecen en la Ley Orgánica de la Universidad de Guadalajara, en el Estatuto General de la Universidad de Guadalajara, Estatuto del Centro Universitario del Norte y en los Descriptivos de puestos (ver SAD-CP-DP-001)</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tbl>
      <w:tblPr>
        <w:tblStyle w:val="Table3"/>
        <w:tblW w:w="1064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44"/>
        <w:tblGridChange w:id="0">
          <w:tblGrid>
            <w:gridCol w:w="10644"/>
          </w:tblGrid>
        </w:tblGridChange>
      </w:tblGrid>
      <w:tr>
        <w:trPr>
          <w:cantSplit w:val="0"/>
          <w:tblHeader w:val="0"/>
        </w:trPr>
        <w:tc>
          <w:tcPr>
            <w:shd w:fill="244061" w:val="clear"/>
          </w:tcPr>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righ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ROLES Y RESPONSABILIDADES DEL SISTEMA DE GESTIÓN</w:t>
            </w:r>
          </w:p>
        </w:tc>
      </w:tr>
    </w:tbl>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Centro Universitario CUNORTE determinó la constitución de un Comité de calidad para garantizar la implementación, mantenimiento y mejora del sistema de gestión bajo la norma ISO 21001:2018 en los procesos vinculados en el alcance de certificación.</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tenor, el Comité de calidad fue constituido en Septiembre del 2021, el cual está integrado por los siguientes líderes de área (https://www.cunorte.udg.mx/acerca-de/directorio):</w:t>
      </w:r>
    </w:p>
    <w:tbl>
      <w:tblPr>
        <w:tblStyle w:val="Table4"/>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529"/>
        <w:tblGridChange w:id="0">
          <w:tblGrid>
            <w:gridCol w:w="4531"/>
            <w:gridCol w:w="5529"/>
          </w:tblGrid>
        </w:tblGridChange>
      </w:tblGrid>
      <w:tr>
        <w:trPr>
          <w:cantSplit w:val="0"/>
          <w:tblHeader w:val="0"/>
        </w:trPr>
        <w:tc>
          <w:tcPr>
            <w:shd w:fill="366091" w:val="clear"/>
          </w:tcPr>
          <w:p w:rsidR="00000000" w:rsidDel="00000000" w:rsidP="00000000" w:rsidRDefault="00000000" w:rsidRPr="00000000" w14:paraId="0000000F">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NOMBRE</w:t>
            </w:r>
          </w:p>
        </w:tc>
        <w:tc>
          <w:tcPr>
            <w:shd w:fill="366091" w:val="clear"/>
          </w:tcPr>
          <w:p w:rsidR="00000000" w:rsidDel="00000000" w:rsidP="00000000" w:rsidRDefault="00000000" w:rsidRPr="00000000" w14:paraId="00000010">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PUESTO</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Uriel Nuño Gutiérrez</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Rector</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José de Jesús Quintana Contreras</w:t>
            </w:r>
          </w:p>
        </w:tc>
        <w:tc>
          <w:tcPr/>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Secretario Académico</w:t>
            </w:r>
          </w:p>
        </w:tc>
      </w:tr>
      <w:tr>
        <w:trPr>
          <w:cantSplit w:val="0"/>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Juan Carlos Mercado Castellanos</w:t>
            </w:r>
          </w:p>
        </w:tc>
        <w:tc>
          <w:tcPr/>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Secretario Administrativo </w:t>
            </w:r>
          </w:p>
        </w:tc>
      </w:tr>
      <w:tr>
        <w:trPr>
          <w:cantSplit w:val="0"/>
          <w:tblHeader w:val="0"/>
        </w:trPr>
        <w:tc>
          <w:tcPr/>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Miguel Angel Paz Frayre </w:t>
            </w:r>
          </w:p>
        </w:tc>
        <w:tc>
          <w:tcPr/>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Director de División de Cultura y Sociedad </w:t>
            </w:r>
          </w:p>
        </w:tc>
      </w:tr>
      <w:tr>
        <w:trPr>
          <w:cantSplit w:val="0"/>
          <w:tblHeader w:val="0"/>
        </w:trPr>
        <w:tc>
          <w:tcPr/>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María de los Ángeles Camacho Ruiz </w:t>
            </w:r>
          </w:p>
        </w:tc>
        <w:tc>
          <w:tcPr/>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Directora de División de Ciencia y Tecnología </w:t>
            </w:r>
          </w:p>
        </w:tc>
      </w:tr>
      <w:tr>
        <w:trPr>
          <w:cantSplit w:val="0"/>
          <w:tblHeader w:val="0"/>
        </w:trPr>
        <w:tc>
          <w:tcPr/>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Jorge Daniel Ceballos Macías</w:t>
            </w:r>
          </w:p>
        </w:tc>
        <w:tc>
          <w:tcPr/>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Coordinador de Tecnologías para el Aprendizaje</w:t>
            </w:r>
          </w:p>
        </w:tc>
      </w:tr>
      <w:tr>
        <w:trPr>
          <w:cantSplit w:val="0"/>
          <w:tblHeader w:val="0"/>
        </w:trPr>
        <w:tc>
          <w:tcPr/>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Adriana Elizabeth Morales Sánchez </w:t>
            </w:r>
          </w:p>
        </w:tc>
        <w:tc>
          <w:tcPr/>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Coordinadora de Investigación</w:t>
            </w:r>
          </w:p>
        </w:tc>
      </w:tr>
      <w:tr>
        <w:trPr>
          <w:cantSplit w:val="0"/>
          <w:tblHeader w:val="0"/>
        </w:trPr>
        <w:tc>
          <w:tcPr/>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Daylin Ortega Carulo</w:t>
            </w:r>
          </w:p>
        </w:tc>
        <w:tc>
          <w:tcPr/>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Coordinadora de planeación</w:t>
            </w:r>
          </w:p>
        </w:tc>
      </w:tr>
      <w:tr>
        <w:trPr>
          <w:cantSplit w:val="0"/>
          <w:tblHeader w:val="0"/>
        </w:trPr>
        <w:tc>
          <w:tcPr/>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Guillermo Aguilar Herver</w:t>
            </w:r>
          </w:p>
        </w:tc>
        <w:tc>
          <w:tcPr/>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Coordinador de Extensión</w:t>
            </w:r>
          </w:p>
        </w:tc>
      </w:tr>
      <w:tr>
        <w:trPr>
          <w:cantSplit w:val="0"/>
          <w:tblHeader w:val="0"/>
        </w:trPr>
        <w:tc>
          <w:tcPr/>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Delia Elizabeth Esparza Velázquez </w:t>
            </w:r>
          </w:p>
        </w:tc>
        <w:tc>
          <w:tcPr/>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Coordinadora de Servicios Académicos</w:t>
            </w:r>
          </w:p>
        </w:tc>
      </w:tr>
      <w:tr>
        <w:trPr>
          <w:cantSplit w:val="0"/>
          <w:tblHeader w:val="0"/>
        </w:trPr>
        <w:tc>
          <w:tcPr/>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Sharon Lizeth Martínez Guzmán</w:t>
            </w:r>
          </w:p>
        </w:tc>
        <w:tc>
          <w:tcPr/>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Coordinadora de Finanzas</w:t>
            </w:r>
          </w:p>
        </w:tc>
      </w:tr>
      <w:tr>
        <w:trPr>
          <w:cantSplit w:val="0"/>
          <w:tblHeader w:val="0"/>
        </w:trPr>
        <w:tc>
          <w:tcPr/>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Josefina Elizabeth Godínez Chavoya</w:t>
            </w:r>
          </w:p>
        </w:tc>
        <w:tc>
          <w:tcPr/>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Coordinadora de Control Escolar</w:t>
            </w:r>
          </w:p>
        </w:tc>
      </w:tr>
      <w:tr>
        <w:trPr>
          <w:cantSplit w:val="0"/>
          <w:tblHeader w:val="0"/>
        </w:trPr>
        <w:tc>
          <w:tcPr/>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Cecilia Torres Cabral</w:t>
            </w:r>
          </w:p>
        </w:tc>
        <w:tc>
          <w:tcPr/>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Coordinadora de Personal</w:t>
            </w:r>
          </w:p>
        </w:tc>
      </w:tr>
      <w:tr>
        <w:trPr>
          <w:cantSplit w:val="0"/>
          <w:tblHeader w:val="0"/>
        </w:trPr>
        <w:tc>
          <w:tcPr/>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José Ramos Santos</w:t>
            </w:r>
          </w:p>
        </w:tc>
        <w:tc>
          <w:tcPr/>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Coordinador de Servicios Generales</w:t>
            </w:r>
          </w:p>
        </w:tc>
      </w:tr>
      <w:tr>
        <w:trPr>
          <w:cantSplit w:val="0"/>
          <w:tblHeader w:val="0"/>
        </w:trPr>
        <w:tc>
          <w:tcPr/>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Rosa María Ortega Sánchez </w:t>
            </w:r>
          </w:p>
        </w:tc>
        <w:tc>
          <w:tcPr/>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Jefa de Departamento de Cultura, Justicia y Democracia</w:t>
            </w:r>
          </w:p>
        </w:tc>
      </w:tr>
      <w:tr>
        <w:trPr>
          <w:cantSplit w:val="0"/>
          <w:tblHeader w:val="0"/>
        </w:trPr>
        <w:tc>
          <w:tcPr/>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José de Jesús Jaime Santibáñez Escobar</w:t>
            </w:r>
          </w:p>
        </w:tc>
        <w:tc>
          <w:tcPr/>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Jefe de Departamento de Bienestar y Desarrollo Sustentable</w:t>
            </w:r>
          </w:p>
        </w:tc>
      </w:tr>
      <w:tr>
        <w:trPr>
          <w:cantSplit w:val="0"/>
          <w:tblHeader w:val="0"/>
        </w:trPr>
        <w:tc>
          <w:tcPr/>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Silvia Elena Mota Macias </w:t>
            </w:r>
          </w:p>
        </w:tc>
        <w:tc>
          <w:tcPr/>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Jefa de Departamento de Fundamentos del Conocimiento</w:t>
            </w:r>
          </w:p>
        </w:tc>
      </w:tr>
      <w:tr>
        <w:trPr>
          <w:cantSplit w:val="0"/>
          <w:tblHeader w:val="0"/>
        </w:trPr>
        <w:tc>
          <w:tcPr/>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Raúl Campos Sánchez </w:t>
            </w:r>
          </w:p>
        </w:tc>
        <w:tc>
          <w:tcPr/>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Productividad y Desarrollo Tecnológico</w:t>
            </w:r>
          </w:p>
        </w:tc>
      </w:tr>
      <w:tr>
        <w:trPr>
          <w:cantSplit w:val="0"/>
          <w:tblHeader w:val="0"/>
        </w:trPr>
        <w:tc>
          <w:tcPr/>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Gabriel Solano Pérez</w:t>
            </w:r>
          </w:p>
        </w:tc>
        <w:tc>
          <w:tcPr/>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Coordinador de Pregrado</w:t>
            </w:r>
          </w:p>
        </w:tc>
      </w:tr>
      <w:tr>
        <w:trPr>
          <w:cantSplit w:val="0"/>
          <w:tblHeader w:val="0"/>
        </w:trPr>
        <w:tc>
          <w:tcPr/>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Claudia Murillo Vázquez</w:t>
            </w:r>
          </w:p>
        </w:tc>
        <w:tc>
          <w:tcPr/>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Coordinadora de la Carrera de Abogado</w:t>
            </w:r>
          </w:p>
        </w:tc>
      </w:tr>
      <w:tr>
        <w:trPr>
          <w:cantSplit w:val="0"/>
          <w:tblHeader w:val="0"/>
        </w:trPr>
        <w:tc>
          <w:tcPr/>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Alejandra Huízar Castañeda</w:t>
            </w:r>
          </w:p>
        </w:tc>
        <w:tc>
          <w:tcPr/>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rtl w:val="0"/>
              </w:rPr>
              <w:t xml:space="preserve">Coordinadora de la Licenciatura en Nutrición</w:t>
            </w:r>
          </w:p>
        </w:tc>
      </w:tr>
      <w:tr>
        <w:trPr>
          <w:cantSplit w:val="0"/>
          <w:tblHeader w:val="0"/>
        </w:trPr>
        <w:tc>
          <w:tcPr/>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Jorge Arceo Gutiérrez </w:t>
            </w:r>
          </w:p>
        </w:tc>
        <w:tc>
          <w:tcPr/>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Coordinador de la Carrera de Contaduría Pública</w:t>
            </w:r>
          </w:p>
        </w:tc>
      </w:tr>
      <w:tr>
        <w:trPr>
          <w:cantSplit w:val="0"/>
          <w:tblHeader w:val="0"/>
        </w:trPr>
        <w:tc>
          <w:tcPr/>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Juan Carlos Gutiérrez Villegas </w:t>
            </w:r>
          </w:p>
        </w:tc>
        <w:tc>
          <w:tcPr/>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Coordinador de la Carrera de Mecánica Eléctrica  </w:t>
            </w:r>
          </w:p>
        </w:tc>
      </w:tr>
      <w:tr>
        <w:trPr>
          <w:cantSplit w:val="0"/>
          <w:tblHeader w:val="0"/>
        </w:trPr>
        <w:tc>
          <w:tcPr/>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Irene Huízar Navarro</w:t>
            </w:r>
          </w:p>
        </w:tc>
        <w:tc>
          <w:tcPr/>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Coordinadora de la Carrera en Electrónica y Computación </w:t>
            </w:r>
          </w:p>
        </w:tc>
      </w:tr>
      <w:tr>
        <w:trPr>
          <w:cantSplit w:val="0"/>
          <w:tblHeader w:val="0"/>
        </w:trPr>
        <w:tc>
          <w:tcPr/>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Senorina Navarro Esparza</w:t>
            </w:r>
          </w:p>
        </w:tc>
        <w:tc>
          <w:tcPr/>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Responsable del Sistema de Gestión de Calidad</w:t>
            </w:r>
          </w:p>
        </w:tc>
      </w:tr>
      <w:tr>
        <w:trPr>
          <w:cantSplit w:val="0"/>
          <w:tblHeader w:val="0"/>
        </w:trPr>
        <w:tc>
          <w:tcPr/>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Jesús García Álamo </w:t>
            </w:r>
          </w:p>
        </w:tc>
        <w:tc>
          <w:tcPr/>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Responsable del Sistema de Gestión de Calidad</w:t>
            </w:r>
          </w:p>
        </w:tc>
      </w:tr>
    </w:tbl>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responsabilidades del comité de calidad CUNORTE son (5.1.1):</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tl w:val="0"/>
        </w:rPr>
      </w:r>
    </w:p>
    <w:tbl>
      <w:tblPr>
        <w:tblStyle w:val="Table5"/>
        <w:tblW w:w="106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4128"/>
        <w:tblGridChange w:id="0">
          <w:tblGrid>
            <w:gridCol w:w="6516"/>
            <w:gridCol w:w="4128"/>
          </w:tblGrid>
        </w:tblGridChange>
      </w:tblGrid>
      <w:tr>
        <w:trPr>
          <w:cantSplit w:val="0"/>
          <w:tblHeader w:val="0"/>
        </w:trPr>
        <w:tc>
          <w:tcPr>
            <w:shd w:fill="244061" w:val="clear"/>
          </w:tcPr>
          <w:p w:rsidR="00000000" w:rsidDel="00000000" w:rsidP="00000000" w:rsidRDefault="00000000" w:rsidRPr="00000000" w14:paraId="0000004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Responsabilidad</w:t>
            </w:r>
          </w:p>
        </w:tc>
        <w:tc>
          <w:tcPr>
            <w:shd w:fill="244061" w:val="clear"/>
          </w:tcPr>
          <w:p w:rsidR="00000000" w:rsidDel="00000000" w:rsidP="00000000" w:rsidRDefault="00000000" w:rsidRPr="00000000" w14:paraId="0000004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Evidencia de cumplimiento</w:t>
            </w:r>
          </w:p>
        </w:tc>
      </w:tr>
      <w:tr>
        <w:trPr>
          <w:cantSplit w:val="0"/>
          <w:tblHeader w:val="0"/>
        </w:trPr>
        <w:tc>
          <w:tcPr/>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Asumir la responsabilidad de la eficacia del sistema de gestión de CUNORTE.</w:t>
            </w:r>
          </w:p>
        </w:tc>
        <w:tc>
          <w:tcPr>
            <w:vAlign w:val="center"/>
          </w:tcPr>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Plan  de Desarrollo Institucional</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Plan de Desarrollo CUNorte</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Plan presupuestal P3e</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Revisión por la dirección.</w:t>
            </w:r>
          </w:p>
        </w:tc>
      </w:tr>
      <w:tr>
        <w:trPr>
          <w:cantSplit w:val="0"/>
          <w:tblHeader w:val="0"/>
        </w:trPr>
        <w:tc>
          <w:tcPr/>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A partir de lo establecido en el “Plan de Desarrollo Institucional CUNorte”, asegurar el establecimiento de la dirección estratégica del Centro Universitario a través de la Política de Calidad. Al tiempo definir el conjunto de objetivos a fin de atender la especificidad del contexto.</w:t>
            </w:r>
            <w:r w:rsidDel="00000000" w:rsidR="00000000" w:rsidRPr="00000000">
              <w:rPr>
                <w:rtl w:val="0"/>
              </w:rPr>
            </w:r>
          </w:p>
        </w:tc>
        <w:tc>
          <w:tcPr>
            <w:vAlign w:val="center"/>
          </w:tcPr>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ML-002-ANX-02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Política </w:t>
            </w:r>
            <w:r w:rsidDel="00000000" w:rsidR="00000000" w:rsidRPr="00000000">
              <w:rPr>
                <w:rFonts w:ascii="Arial" w:cs="Arial" w:eastAsia="Arial" w:hAnsi="Arial"/>
                <w:rtl w:val="0"/>
              </w:rPr>
              <w:t xml:space="preserve">del SGOE</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ML-002-ANX-10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Objetivos de calidad</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Plan de Desarrollo Cunorte</w:t>
            </w:r>
          </w:p>
        </w:tc>
      </w:tr>
      <w:tr>
        <w:trPr>
          <w:cantSplit w:val="0"/>
          <w:tblHeader w:val="0"/>
        </w:trPr>
        <w:tc>
          <w:tcPr/>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Asegurándose de la integración de los requisitos del sistema de gestión en los procesos de gestión, clave y de apoyo del centro universitario (ver ML-002- ANX-06 Mapa de interrelación de Procesos)</w:t>
            </w:r>
          </w:p>
        </w:tc>
        <w:tc>
          <w:tcPr>
            <w:vAlign w:val="center"/>
          </w:tcPr>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ML-002-AV-02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Mapa de interrelación de procesos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Información documentada</w:t>
            </w:r>
          </w:p>
        </w:tc>
      </w:tr>
      <w:tr>
        <w:trPr>
          <w:cantSplit w:val="0"/>
          <w:tblHeader w:val="0"/>
        </w:trPr>
        <w:tc>
          <w:tcPr/>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Promoviendo el uso del enfoque a procesos y el pensamiento basado en riesgos (ver ML-002-ANX-11 Matriz de Riesgo del SGOE y ver ML-002-ANX-16  Matriz de Riesgo por proceso);</w:t>
            </w:r>
          </w:p>
        </w:tc>
        <w:tc>
          <w:tcPr>
            <w:vAlign w:val="center"/>
          </w:tcPr>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ML-002-ANX-13 Matriz de riesgo por proceso</w:t>
            </w: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Asegurándose de que los recursos necesarios para el SGOE estén disponibles;</w:t>
            </w:r>
          </w:p>
        </w:tc>
        <w:tc>
          <w:tcPr>
            <w:vAlign w:val="center"/>
          </w:tcPr>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P3E</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Plan de Desarrollo Cunorte</w:t>
            </w:r>
          </w:p>
        </w:tc>
      </w:tr>
      <w:tr>
        <w:trPr>
          <w:cantSplit w:val="0"/>
          <w:tblHeader w:val="0"/>
        </w:trPr>
        <w:tc>
          <w:tcPr/>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Comunicando la importancia de una gestión de la organización educativa eficaz y conforme con los requisitos de los productos y servicios educativo</w:t>
            </w:r>
          </w:p>
        </w:tc>
        <w:tc>
          <w:tcPr>
            <w:vAlign w:val="center"/>
          </w:tcPr>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SAC-EXT-PR-053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Procedimiento de comunicación interna y externa del Cunorte</w:t>
            </w:r>
          </w:p>
        </w:tc>
      </w:tr>
      <w:tr>
        <w:trPr>
          <w:cantSplit w:val="0"/>
          <w:tblHeader w:val="0"/>
        </w:trPr>
        <w:tc>
          <w:tcPr/>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Asegurándose de que el SGOE logre los resultados previstos</w:t>
            </w:r>
          </w:p>
        </w:tc>
        <w:tc>
          <w:tcPr>
            <w:vAlign w:val="center"/>
          </w:tcPr>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Indicadores del Plan de Desarrollo Cunorte</w:t>
            </w:r>
          </w:p>
        </w:tc>
      </w:tr>
      <w:tr>
        <w:trPr>
          <w:cantSplit w:val="0"/>
          <w:tblHeader w:val="0"/>
        </w:trPr>
        <w:tc>
          <w:tcPr/>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Comprendiendo, dirigiendo y apoyando a las personas, para contribuir a la eficacia del SGOE</w:t>
            </w:r>
          </w:p>
        </w:tc>
        <w:tc>
          <w:tcPr>
            <w:vAlign w:val="center"/>
          </w:tcPr>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Plan de Desarrollo CUNorte</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Estatuto General de la Universidad de Guadalajara</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Ley General de la Universidad de Guadalajara</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Estatuto del CUNorte</w:t>
            </w:r>
          </w:p>
        </w:tc>
      </w:tr>
      <w:tr>
        <w:trPr>
          <w:cantSplit w:val="0"/>
          <w:tblHeader w:val="0"/>
        </w:trPr>
        <w:tc>
          <w:tcPr/>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Promoviendo la mejora contin</w:t>
            </w:r>
            <w:r w:rsidDel="00000000" w:rsidR="00000000" w:rsidRPr="00000000">
              <w:rPr>
                <w:rFonts w:ascii="Arial" w:cs="Arial" w:eastAsia="Arial" w:hAnsi="Arial"/>
                <w:rtl w:val="0"/>
              </w:rPr>
              <w:t xml:space="preserve">ua del SGOE del CUNorte</w:t>
            </w:r>
            <w:r w:rsidDel="00000000" w:rsidR="00000000" w:rsidRPr="00000000">
              <w:rPr>
                <w:rtl w:val="0"/>
              </w:rPr>
            </w:r>
          </w:p>
        </w:tc>
        <w:tc>
          <w:tcPr>
            <w:vAlign w:val="center"/>
          </w:tcPr>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Revisión por la Dirección </w:t>
            </w:r>
          </w:p>
        </w:tc>
      </w:tr>
      <w:tr>
        <w:trPr>
          <w:cantSplit w:val="0"/>
          <w:tblHeader w:val="0"/>
        </w:trPr>
        <w:tc>
          <w:tcPr/>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Apoyando otros roles pertinentes relac</w:t>
            </w:r>
            <w:r w:rsidDel="00000000" w:rsidR="00000000" w:rsidRPr="00000000">
              <w:rPr>
                <w:rFonts w:ascii="Arial" w:cs="Arial" w:eastAsia="Arial" w:hAnsi="Arial"/>
                <w:rtl w:val="0"/>
              </w:rPr>
              <w:t xml:space="preserve">ionados con</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la dirección, para demostrar su liderazgo en la forma en la que aplique a sus áreas de responsabilidad</w:t>
            </w:r>
          </w:p>
        </w:tc>
        <w:tc>
          <w:tcPr>
            <w:vAlign w:val="center"/>
          </w:tcPr>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Seguimiento a la información documentada</w:t>
            </w:r>
          </w:p>
        </w:tc>
      </w:tr>
      <w:tr>
        <w:trPr>
          <w:cantSplit w:val="0"/>
          <w:tblHeader w:val="0"/>
        </w:trPr>
        <w:tc>
          <w:tcPr/>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Apoyar la implementación sostenible de la visión educativa y los conceptos relativos a la educación</w:t>
            </w:r>
          </w:p>
        </w:tc>
        <w:tc>
          <w:tcPr>
            <w:vAlign w:val="center"/>
          </w:tcPr>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Plan de Desarrollo Institucional</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Plan de Desarrollo CUNorte</w:t>
            </w:r>
          </w:p>
        </w:tc>
      </w:tr>
    </w:tbl>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Comité de Calidad designó un equipo Responsable del sistema de gestión con la autoridad y responsabilidad para (5.3):</w:t>
      </w:r>
    </w:p>
    <w:p w:rsidR="00000000" w:rsidDel="00000000" w:rsidP="00000000" w:rsidRDefault="00000000" w:rsidRPr="00000000" w14:paraId="00000072">
      <w:pPr>
        <w:jc w:val="both"/>
        <w:rPr>
          <w:rFonts w:ascii="Arial" w:cs="Arial" w:eastAsia="Arial" w:hAnsi="Arial"/>
          <w:sz w:val="22"/>
          <w:szCs w:val="22"/>
        </w:rPr>
      </w:pPr>
      <w:r w:rsidDel="00000000" w:rsidR="00000000" w:rsidRPr="00000000">
        <w:rPr>
          <w:rtl w:val="0"/>
        </w:rPr>
      </w:r>
    </w:p>
    <w:tbl>
      <w:tblPr>
        <w:tblStyle w:val="Table6"/>
        <w:tblW w:w="106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412"/>
        <w:tblGridChange w:id="0">
          <w:tblGrid>
            <w:gridCol w:w="6232"/>
            <w:gridCol w:w="4412"/>
          </w:tblGrid>
        </w:tblGridChange>
      </w:tblGrid>
      <w:tr>
        <w:trPr>
          <w:cantSplit w:val="0"/>
          <w:tblHeader w:val="0"/>
        </w:trPr>
        <w:tc>
          <w:tcPr>
            <w:shd w:fill="1f497d" w:val="clear"/>
          </w:tcPr>
          <w:p w:rsidR="00000000" w:rsidDel="00000000" w:rsidP="00000000" w:rsidRDefault="00000000" w:rsidRPr="00000000" w14:paraId="00000073">
            <w:pPr>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Actividad</w:t>
            </w:r>
          </w:p>
        </w:tc>
        <w:tc>
          <w:tcPr>
            <w:shd w:fill="1f497d" w:val="clear"/>
          </w:tcPr>
          <w:p w:rsidR="00000000" w:rsidDel="00000000" w:rsidP="00000000" w:rsidRDefault="00000000" w:rsidRPr="00000000" w14:paraId="00000074">
            <w:pPr>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Responsable</w:t>
            </w:r>
          </w:p>
        </w:tc>
      </w:tr>
      <w:tr>
        <w:trPr>
          <w:cantSplit w:val="0"/>
          <w:tblHeader w:val="0"/>
        </w:trPr>
        <w:tc>
          <w:tcPr/>
          <w:p w:rsidR="00000000" w:rsidDel="00000000" w:rsidP="00000000" w:rsidRDefault="00000000" w:rsidRPr="00000000" w14:paraId="00000075">
            <w:pPr>
              <w:jc w:val="both"/>
              <w:rPr>
                <w:rFonts w:ascii="Arial" w:cs="Arial" w:eastAsia="Arial" w:hAnsi="Arial"/>
              </w:rPr>
            </w:pPr>
            <w:r w:rsidDel="00000000" w:rsidR="00000000" w:rsidRPr="00000000">
              <w:rPr>
                <w:rFonts w:ascii="Arial" w:cs="Arial" w:eastAsia="Arial" w:hAnsi="Arial"/>
                <w:rtl w:val="0"/>
              </w:rPr>
              <w:t xml:space="preserve">Informar al Comité de calidad sobre el desempeño del Sistema de Gestión del CUNORTE y sobre las oportunidades de mejora.</w:t>
            </w:r>
          </w:p>
          <w:p w:rsidR="00000000" w:rsidDel="00000000" w:rsidP="00000000" w:rsidRDefault="00000000" w:rsidRPr="00000000" w14:paraId="0000007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Responsable del Sistema de Gestión de Calidad de Cunorte</w:t>
            </w:r>
          </w:p>
        </w:tc>
      </w:tr>
      <w:tr>
        <w:trPr>
          <w:cantSplit w:val="0"/>
          <w:tblHeader w:val="0"/>
        </w:trPr>
        <w:tc>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Asegurarse de que la integridad del SGOE se mantiene cuando se planifican e implementan cambios en este.</w:t>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Responsable del Sistema de Gestión de Calidad de Cunorte</w:t>
            </w:r>
          </w:p>
        </w:tc>
      </w:tr>
      <w:tr>
        <w:trPr>
          <w:cantSplit w:val="0"/>
          <w:tblHeader w:val="0"/>
        </w:trPr>
        <w:tc>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Controlar la información documentada (véase 7.5)</w:t>
            </w:r>
          </w:p>
          <w:p w:rsidR="00000000" w:rsidDel="00000000" w:rsidP="00000000" w:rsidRDefault="00000000" w:rsidRPr="00000000" w14:paraId="0000007C">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Asistente del Sistema de Gestión de Calidad del Cunorte</w:t>
            </w:r>
          </w:p>
        </w:tc>
      </w:tr>
      <w:tr>
        <w:trPr>
          <w:cantSplit w:val="0"/>
          <w:tblHeader w:val="0"/>
        </w:trPr>
        <w:tc>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Asegurarse de que el SGOE corresponden con los requisitos de la norma ISO 21001:2018.</w:t>
            </w:r>
          </w:p>
        </w:tc>
        <w:tc>
          <w:tcPr/>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Responsable del Sistema de Gestión de Calidad de Cunorte</w:t>
            </w:r>
          </w:p>
        </w:tc>
      </w:tr>
      <w:tr>
        <w:trPr>
          <w:cantSplit w:val="0"/>
          <w:tblHeader w:val="0"/>
        </w:trPr>
        <w:tc>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Asegurarse de que la política de la organización educativa sea comprendida e implementada</w:t>
            </w:r>
          </w:p>
        </w:tc>
        <w:tc>
          <w:tcPr/>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Comité de Calidad</w:t>
            </w:r>
          </w:p>
        </w:tc>
      </w:tr>
      <w:tr>
        <w:trPr>
          <w:cantSplit w:val="0"/>
          <w:tblHeader w:val="0"/>
        </w:trPr>
        <w:tc>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Asegurarse de que los procesos del SGOE entreguen sus productos previstos;</w:t>
            </w:r>
          </w:p>
          <w:p w:rsidR="00000000" w:rsidDel="00000000" w:rsidP="00000000" w:rsidRDefault="00000000" w:rsidRPr="00000000" w14:paraId="00000083">
            <w:pPr>
              <w:rPr>
                <w:rFonts w:ascii="Arial" w:cs="Arial" w:eastAsia="Arial" w:hAnsi="Arial"/>
              </w:rPr>
            </w:pPr>
            <w:r w:rsidDel="00000000" w:rsidR="00000000" w:rsidRPr="00000000">
              <w:rPr>
                <w:rtl w:val="0"/>
              </w:rPr>
            </w:r>
          </w:p>
        </w:tc>
        <w:tc>
          <w:tcPr/>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Comité de Calidad</w:t>
            </w:r>
          </w:p>
        </w:tc>
      </w:tr>
      <w:tr>
        <w:trPr>
          <w:cantSplit w:val="0"/>
          <w:tblHeader w:val="0"/>
        </w:trPr>
        <w:tc>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Informar a la alta dirección (véase 9.3.2) sobre el desempeño del SGOE y sobre las oportunidades de mejora (véase 10.1);</w:t>
            </w:r>
          </w:p>
          <w:p w:rsidR="00000000" w:rsidDel="00000000" w:rsidP="00000000" w:rsidRDefault="00000000" w:rsidRPr="00000000" w14:paraId="00000086">
            <w:pPr>
              <w:rPr>
                <w:rFonts w:ascii="Arial" w:cs="Arial" w:eastAsia="Arial" w:hAnsi="Arial"/>
              </w:rPr>
            </w:pPr>
            <w:r w:rsidDel="00000000" w:rsidR="00000000" w:rsidRPr="00000000">
              <w:rPr>
                <w:rtl w:val="0"/>
              </w:rPr>
            </w:r>
          </w:p>
        </w:tc>
        <w:tc>
          <w:tcPr/>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rtl w:val="0"/>
              </w:rPr>
              <w:t xml:space="preserve">Responsable del Sistema de Gestión de Calidad de Cunorte</w:t>
            </w:r>
          </w:p>
        </w:tc>
      </w:tr>
      <w:tr>
        <w:trPr>
          <w:cantSplit w:val="0"/>
          <w:tblHeader w:val="0"/>
        </w:trPr>
        <w:tc>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Garantizar la promoción de un enfoque a los estudiantes y otros beneficiarios en toda la organización</w:t>
            </w:r>
          </w:p>
        </w:tc>
        <w:tc>
          <w:tcPr/>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Comité de Calidad</w:t>
            </w:r>
          </w:p>
        </w:tc>
      </w:tr>
      <w:tr>
        <w:trPr>
          <w:cantSplit w:val="0"/>
          <w:tblHeader w:val="0"/>
        </w:trPr>
        <w:tc>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Gestionar las comunicaciones de la organización (véase 7.4);</w:t>
            </w:r>
          </w:p>
        </w:tc>
        <w:tc>
          <w:tcPr/>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Alta Dirección</w:t>
            </w:r>
          </w:p>
        </w:tc>
      </w:tr>
      <w:tr>
        <w:trPr>
          <w:cantSplit w:val="0"/>
          <w:tblHeader w:val="0"/>
        </w:trPr>
        <w:tc>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Asegurarse de que todos los procesos de aprendizaje estén integrados, independientemente del método educativo de prestación</w:t>
            </w:r>
          </w:p>
        </w:tc>
        <w:tc>
          <w:tcPr/>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Comité de Calidad</w:t>
            </w:r>
          </w:p>
        </w:tc>
      </w:tr>
      <w:tr>
        <w:trPr>
          <w:cantSplit w:val="0"/>
          <w:tblHeader w:val="0"/>
        </w:trPr>
        <w:tc>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Gestionar los requisitos de los estudiantes con necesidades especiales</w:t>
            </w:r>
          </w:p>
        </w:tc>
        <w:tc>
          <w:tcPr/>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Comité de Calidad</w:t>
            </w:r>
          </w:p>
        </w:tc>
      </w:tr>
    </w:tbl>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jc w:val="both"/>
        <w:rPr>
          <w:rFonts w:ascii="Arial" w:cs="Arial" w:eastAsia="Arial" w:hAnsi="Arial"/>
        </w:rPr>
      </w:pPr>
      <w:r w:rsidDel="00000000" w:rsidR="00000000" w:rsidRPr="00000000">
        <w:rPr>
          <w:rtl w:val="0"/>
        </w:rPr>
      </w:r>
    </w:p>
    <w:tbl>
      <w:tblPr>
        <w:tblStyle w:val="Table7"/>
        <w:tblW w:w="10339.0" w:type="dxa"/>
        <w:jc w:val="left"/>
        <w:tblInd w:w="-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7"/>
        <w:gridCol w:w="1676"/>
        <w:gridCol w:w="2446"/>
        <w:gridCol w:w="5120"/>
        <w:tblGridChange w:id="0">
          <w:tblGrid>
            <w:gridCol w:w="1097"/>
            <w:gridCol w:w="1676"/>
            <w:gridCol w:w="2446"/>
            <w:gridCol w:w="5120"/>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93">
            <w:pPr>
              <w:jc w:val="center"/>
              <w:rPr>
                <w:color w:val="ffffff"/>
              </w:rPr>
            </w:pPr>
            <w:r w:rsidDel="00000000" w:rsidR="00000000" w:rsidRPr="00000000">
              <w:rPr>
                <w:rFonts w:ascii="Arial" w:cs="Arial" w:eastAsia="Arial" w:hAnsi="Arial"/>
                <w:b w:val="1"/>
                <w:color w:val="ffffff"/>
                <w:rtl w:val="0"/>
              </w:rPr>
              <w:t xml:space="preserve">CONTROL DE CAMBIOS</w:t>
            </w:r>
            <w:r w:rsidDel="00000000" w:rsidR="00000000" w:rsidRPr="00000000">
              <w:rPr>
                <w:rtl w:val="0"/>
              </w:rPr>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d3d3d3" w:val="clear"/>
            <w:tcMar>
              <w:top w:w="0.0" w:type="dxa"/>
              <w:left w:w="133.0" w:type="dxa"/>
              <w:bottom w:w="0.0" w:type="dxa"/>
              <w:right w:w="108.0" w:type="dxa"/>
            </w:tcMar>
          </w:tcPr>
          <w:p w:rsidR="00000000" w:rsidDel="00000000" w:rsidP="00000000" w:rsidRDefault="00000000" w:rsidRPr="00000000" w14:paraId="00000097">
            <w:pPr>
              <w:jc w:val="center"/>
              <w:rPr>
                <w:sz w:val="16"/>
                <w:szCs w:val="16"/>
              </w:rPr>
            </w:pPr>
            <w:r w:rsidDel="00000000" w:rsidR="00000000" w:rsidRPr="00000000">
              <w:rPr>
                <w:rFonts w:ascii="Arial" w:cs="Arial" w:eastAsia="Arial" w:hAnsi="Arial"/>
                <w:b w:val="1"/>
                <w:sz w:val="16"/>
                <w:szCs w:val="16"/>
                <w:rtl w:val="0"/>
              </w:rPr>
              <w:t xml:space="preserve">No. Revisión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3d3d3" w:val="clear"/>
            <w:tcMar>
              <w:top w:w="0.0" w:type="dxa"/>
              <w:left w:w="133.0" w:type="dxa"/>
              <w:bottom w:w="0.0" w:type="dxa"/>
              <w:right w:w="108.0" w:type="dxa"/>
            </w:tcMar>
            <w:vAlign w:val="center"/>
          </w:tcPr>
          <w:p w:rsidR="00000000" w:rsidDel="00000000" w:rsidP="00000000" w:rsidRDefault="00000000" w:rsidRPr="00000000" w14:paraId="00000098">
            <w:pPr>
              <w:jc w:val="center"/>
              <w:rPr>
                <w:b w:val="1"/>
                <w:sz w:val="16"/>
                <w:szCs w:val="16"/>
              </w:rPr>
            </w:pPr>
            <w:r w:rsidDel="00000000" w:rsidR="00000000" w:rsidRPr="00000000">
              <w:rPr>
                <w:rFonts w:ascii="Arial" w:cs="Arial" w:eastAsia="Arial" w:hAnsi="Arial"/>
                <w:b w:val="1"/>
                <w:sz w:val="16"/>
                <w:szCs w:val="16"/>
                <w:rtl w:val="0"/>
              </w:rPr>
              <w:t xml:space="preserve">Fecha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3d3d3" w:val="clear"/>
            <w:tcMar>
              <w:top w:w="0.0" w:type="dxa"/>
              <w:left w:w="133.0" w:type="dxa"/>
              <w:bottom w:w="0.0" w:type="dxa"/>
              <w:right w:w="108.0" w:type="dxa"/>
            </w:tcMar>
            <w:vAlign w:val="center"/>
          </w:tcPr>
          <w:p w:rsidR="00000000" w:rsidDel="00000000" w:rsidP="00000000" w:rsidRDefault="00000000" w:rsidRPr="00000000" w14:paraId="00000099">
            <w:pPr>
              <w:jc w:val="center"/>
              <w:rPr>
                <w:b w:val="1"/>
                <w:sz w:val="16"/>
                <w:szCs w:val="16"/>
              </w:rPr>
            </w:pPr>
            <w:r w:rsidDel="00000000" w:rsidR="00000000" w:rsidRPr="00000000">
              <w:rPr>
                <w:rFonts w:ascii="Arial" w:cs="Arial" w:eastAsia="Arial" w:hAnsi="Arial"/>
                <w:b w:val="1"/>
                <w:sz w:val="16"/>
                <w:szCs w:val="16"/>
                <w:rtl w:val="0"/>
              </w:rPr>
              <w:t xml:space="preserve">Apartado(s) Modificado(s)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3d3d3" w:val="clear"/>
            <w:tcMar>
              <w:top w:w="0.0" w:type="dxa"/>
              <w:left w:w="133.0" w:type="dxa"/>
              <w:bottom w:w="0.0" w:type="dxa"/>
              <w:right w:w="108.0" w:type="dxa"/>
            </w:tcMar>
            <w:vAlign w:val="center"/>
          </w:tcPr>
          <w:p w:rsidR="00000000" w:rsidDel="00000000" w:rsidP="00000000" w:rsidRDefault="00000000" w:rsidRPr="00000000" w14:paraId="0000009A">
            <w:pPr>
              <w:jc w:val="center"/>
              <w:rPr>
                <w:b w:val="1"/>
                <w:sz w:val="16"/>
                <w:szCs w:val="16"/>
              </w:rPr>
            </w:pPr>
            <w:r w:rsidDel="00000000" w:rsidR="00000000" w:rsidRPr="00000000">
              <w:rPr>
                <w:rFonts w:ascii="Arial" w:cs="Arial" w:eastAsia="Arial" w:hAnsi="Arial"/>
                <w:b w:val="1"/>
                <w:sz w:val="16"/>
                <w:szCs w:val="16"/>
                <w:rtl w:val="0"/>
              </w:rPr>
              <w:t xml:space="preserve">Descripción del Cambio</w:t>
            </w:r>
            <w:r w:rsidDel="00000000" w:rsidR="00000000" w:rsidRPr="00000000">
              <w:rPr>
                <w:rtl w:val="0"/>
              </w:rPr>
            </w:r>
          </w:p>
        </w:tc>
      </w:tr>
      <w:tr>
        <w:trPr>
          <w:cantSplit w:val="0"/>
          <w:trHeight w:val="274" w:hRule="atLeast"/>
          <w:tblHeader w:val="0"/>
        </w:trPr>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9B">
            <w:pPr>
              <w:numPr>
                <w:ilvl w:val="0"/>
                <w:numId w:val="3"/>
              </w:numPr>
              <w:ind w:left="720" w:hanging="360"/>
              <w:jc w:val="center"/>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9C">
            <w:pPr>
              <w:tabs>
                <w:tab w:val="center" w:leader="none" w:pos="4252"/>
                <w:tab w:val="right" w:leader="none" w:pos="8504"/>
              </w:tabs>
              <w:jc w:val="center"/>
              <w:rPr>
                <w:rFonts w:ascii="Arial" w:cs="Arial" w:eastAsia="Arial" w:hAnsi="Arial"/>
                <w:sz w:val="28"/>
                <w:szCs w:val="28"/>
              </w:rPr>
            </w:pPr>
            <w:r w:rsidDel="00000000" w:rsidR="00000000" w:rsidRPr="00000000">
              <w:rPr>
                <w:rFonts w:ascii="Arial" w:cs="Arial" w:eastAsia="Arial" w:hAnsi="Arial"/>
                <w:sz w:val="22"/>
                <w:szCs w:val="22"/>
                <w:rtl w:val="0"/>
              </w:rPr>
              <w:t xml:space="preserve">28/03/2023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Todos</w:t>
            </w:r>
          </w:p>
        </w:tc>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9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Emisión inicial del documento para la implantación y aplicación del sistema de gestión de CUNORTE.</w:t>
            </w:r>
          </w:p>
        </w:tc>
      </w:tr>
      <w:tr>
        <w:trPr>
          <w:cantSplit w:val="0"/>
          <w:trHeight w:val="274" w:hRule="atLeast"/>
          <w:tblHeader w:val="0"/>
        </w:trPr>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9F">
            <w:pPr>
              <w:ind w:left="36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2.</w:t>
            </w:r>
          </w:p>
        </w:tc>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A0">
            <w:pPr>
              <w:tabs>
                <w:tab w:val="center" w:leader="none" w:pos="4252"/>
                <w:tab w:val="right" w:leader="none" w:pos="8504"/>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06/05/2024</w:t>
            </w:r>
          </w:p>
        </w:tc>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Miembros del Comité </w:t>
            </w:r>
          </w:p>
        </w:tc>
        <w:tc>
          <w:tcPr>
            <w:tcBorders>
              <w:top w:color="000000" w:space="0" w:sz="0" w:val="nil"/>
              <w:left w:color="000000" w:space="0" w:sz="4" w:val="single"/>
              <w:bottom w:color="000000" w:space="0" w:sz="4" w:val="single"/>
              <w:right w:color="000000" w:space="0" w:sz="4" w:val="single"/>
            </w:tcBorders>
            <w:tcMar>
              <w:top w:w="0.0" w:type="dxa"/>
              <w:left w:w="133.0" w:type="dxa"/>
              <w:bottom w:w="0.0" w:type="dxa"/>
              <w:right w:w="108.0" w:type="dxa"/>
            </w:tcMar>
            <w:vAlign w:val="center"/>
          </w:tcPr>
          <w:p w:rsidR="00000000" w:rsidDel="00000000" w:rsidP="00000000" w:rsidRDefault="00000000" w:rsidRPr="00000000" w14:paraId="000000A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agregaron los siguientes miembros del comité:  </w:t>
            </w:r>
          </w:p>
          <w:p w:rsidR="00000000" w:rsidDel="00000000" w:rsidP="00000000" w:rsidRDefault="00000000" w:rsidRPr="00000000" w14:paraId="000000A3">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María de los Ángeles Camacho Ruiz </w:t>
            </w:r>
          </w:p>
          <w:p w:rsidR="00000000" w:rsidDel="00000000" w:rsidP="00000000" w:rsidRDefault="00000000" w:rsidRPr="00000000" w14:paraId="000000A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Directora de División de Ciencia y Tecnología </w:t>
            </w:r>
          </w:p>
          <w:p w:rsidR="00000000" w:rsidDel="00000000" w:rsidP="00000000" w:rsidRDefault="00000000" w:rsidRPr="00000000" w14:paraId="000000A5">
            <w:pPr>
              <w:numPr>
                <w:ilvl w:val="0"/>
                <w:numId w:val="5"/>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Adriana Elizabeth Morales Sánchez </w:t>
            </w:r>
          </w:p>
          <w:p w:rsidR="00000000" w:rsidDel="00000000" w:rsidP="00000000" w:rsidRDefault="00000000" w:rsidRPr="00000000" w14:paraId="000000A6">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Coordinadora de Investigación</w:t>
            </w:r>
          </w:p>
          <w:p w:rsidR="00000000" w:rsidDel="00000000" w:rsidP="00000000" w:rsidRDefault="00000000" w:rsidRPr="00000000" w14:paraId="000000A7">
            <w:pPr>
              <w:numPr>
                <w:ilvl w:val="0"/>
                <w:numId w:val="5"/>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Delia Elizabeth Esparza Velázquez </w:t>
            </w:r>
          </w:p>
          <w:p w:rsidR="00000000" w:rsidDel="00000000" w:rsidP="00000000" w:rsidRDefault="00000000" w:rsidRPr="00000000" w14:paraId="000000A8">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Coordinadora de Servicios Académicos</w:t>
            </w:r>
          </w:p>
          <w:p w:rsidR="00000000" w:rsidDel="00000000" w:rsidP="00000000" w:rsidRDefault="00000000" w:rsidRPr="00000000" w14:paraId="000000A9">
            <w:pPr>
              <w:numPr>
                <w:ilvl w:val="0"/>
                <w:numId w:val="5"/>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Silvia Elena Mota Macias </w:t>
            </w:r>
          </w:p>
          <w:p w:rsidR="00000000" w:rsidDel="00000000" w:rsidP="00000000" w:rsidRDefault="00000000" w:rsidRPr="00000000" w14:paraId="000000AA">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Jefa de Departamento de Fundamentos del Conocimiento</w:t>
            </w:r>
          </w:p>
          <w:p w:rsidR="00000000" w:rsidDel="00000000" w:rsidP="00000000" w:rsidRDefault="00000000" w:rsidRPr="00000000" w14:paraId="000000AB">
            <w:pPr>
              <w:numPr>
                <w:ilvl w:val="0"/>
                <w:numId w:val="5"/>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Raúl Campos Sánchez </w:t>
            </w:r>
          </w:p>
          <w:p w:rsidR="00000000" w:rsidDel="00000000" w:rsidP="00000000" w:rsidRDefault="00000000" w:rsidRPr="00000000" w14:paraId="000000AC">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Productividad y Desarrollo Tecnológico</w:t>
            </w:r>
          </w:p>
          <w:p w:rsidR="00000000" w:rsidDel="00000000" w:rsidP="00000000" w:rsidRDefault="00000000" w:rsidRPr="00000000" w14:paraId="000000AD">
            <w:pPr>
              <w:numPr>
                <w:ilvl w:val="0"/>
                <w:numId w:val="5"/>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Jorge Arceo Gutiérrez </w:t>
            </w:r>
          </w:p>
          <w:p w:rsidR="00000000" w:rsidDel="00000000" w:rsidP="00000000" w:rsidRDefault="00000000" w:rsidRPr="00000000" w14:paraId="000000AE">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Coordinador de la Carrera de Contaduría Pública</w:t>
            </w:r>
          </w:p>
          <w:p w:rsidR="00000000" w:rsidDel="00000000" w:rsidP="00000000" w:rsidRDefault="00000000" w:rsidRPr="00000000" w14:paraId="000000AF">
            <w:pPr>
              <w:numPr>
                <w:ilvl w:val="0"/>
                <w:numId w:val="5"/>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Juan Carlos Gutiérrez Villegas </w:t>
            </w:r>
          </w:p>
          <w:p w:rsidR="00000000" w:rsidDel="00000000" w:rsidP="00000000" w:rsidRDefault="00000000" w:rsidRPr="00000000" w14:paraId="000000B0">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Coordinador de la Carrera de Mecánica Eléctrica  </w:t>
            </w:r>
          </w:p>
          <w:p w:rsidR="00000000" w:rsidDel="00000000" w:rsidP="00000000" w:rsidRDefault="00000000" w:rsidRPr="00000000" w14:paraId="000000B1">
            <w:pPr>
              <w:numPr>
                <w:ilvl w:val="0"/>
                <w:numId w:val="5"/>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Irene Huízar Navarro</w:t>
            </w:r>
          </w:p>
          <w:p w:rsidR="00000000" w:rsidDel="00000000" w:rsidP="00000000" w:rsidRDefault="00000000" w:rsidRPr="00000000" w14:paraId="000000B2">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Coordinadora de la Carrera en Electrónica y Computación</w:t>
            </w:r>
          </w:p>
          <w:p w:rsidR="00000000" w:rsidDel="00000000" w:rsidP="00000000" w:rsidRDefault="00000000" w:rsidRPr="00000000" w14:paraId="000000B3">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sectPr>
      <w:headerReference r:id="rId7" w:type="default"/>
      <w:footerReference r:id="rId8" w:type="default"/>
      <w:pgSz w:h="15842" w:w="12242" w:orient="portrait"/>
      <w:pgMar w:bottom="851" w:top="851" w:left="794" w:right="794" w:header="709"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tabs>
        <w:tab w:val="center" w:leader="none" w:pos="4419"/>
        <w:tab w:val="right" w:leader="none" w:pos="8838"/>
      </w:tabs>
      <w:spacing w:line="276" w:lineRule="auto"/>
      <w:jc w:val="both"/>
      <w:rPr>
        <w:rFonts w:ascii="Arial" w:cs="Arial" w:eastAsia="Arial" w:hAnsi="Arial"/>
        <w:sz w:val="16"/>
        <w:szCs w:val="16"/>
      </w:rPr>
    </w:pPr>
    <w:bookmarkStart w:colFirst="0" w:colLast="0" w:name="_heading=h.3dy6vkm" w:id="1"/>
    <w:bookmarkEnd w:id="1"/>
    <w:r w:rsidDel="00000000" w:rsidR="00000000" w:rsidRPr="00000000">
      <w:rPr>
        <w:rFonts w:ascii="Arial" w:cs="Arial" w:eastAsia="Arial" w:hAnsi="Arial"/>
        <w:sz w:val="16"/>
        <w:szCs w:val="16"/>
        <w:rtl w:val="0"/>
      </w:rPr>
      <w:t xml:space="preserve">Este documento es propiedad de Centro Universitario del Norte y es controlado por el sistema de gestión, prohibida su reproducción total o parcial sin previa autorización de la empresa. Esta versión es vigente si se consulta en el centro de documentos “Intranet CUNorte”. Cualquier copia del documento se considera como No Controlada para fines de consulta.</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8"/>
      <w:tblW w:w="10422.0" w:type="dxa"/>
      <w:jc w:val="center"/>
      <w:tblLayout w:type="fixed"/>
      <w:tblLook w:val="0000"/>
    </w:tblPr>
    <w:tblGrid>
      <w:gridCol w:w="2958"/>
      <w:gridCol w:w="3968"/>
      <w:gridCol w:w="2119"/>
      <w:gridCol w:w="1377"/>
      <w:tblGridChange w:id="0">
        <w:tblGrid>
          <w:gridCol w:w="2958"/>
          <w:gridCol w:w="3968"/>
          <w:gridCol w:w="2119"/>
          <w:gridCol w:w="1377"/>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B6">
          <w:pPr>
            <w:tabs>
              <w:tab w:val="center" w:leader="none" w:pos="4419"/>
              <w:tab w:val="right" w:leader="none" w:pos="8838"/>
            </w:tabs>
            <w:jc w:val="center"/>
            <w:rPr>
              <w:rFonts w:ascii="Arial" w:cs="Arial" w:eastAsia="Arial" w:hAnsi="Arial"/>
              <w:b w:val="1"/>
              <w:color w:val="000000"/>
              <w:sz w:val="20"/>
              <w:szCs w:val="20"/>
            </w:rPr>
          </w:pPr>
          <w:r w:rsidDel="00000000" w:rsidR="00000000" w:rsidRPr="00000000">
            <w:rPr>
              <w:rFonts w:ascii="Arial" w:cs="Arial" w:eastAsia="Arial" w:hAnsi="Arial"/>
              <w:b w:val="1"/>
              <w:color w:val="ff0000"/>
              <w:sz w:val="20"/>
              <w:szCs w:val="20"/>
            </w:rPr>
            <w:drawing>
              <wp:inline distB="114300" distT="114300" distL="114300" distR="114300">
                <wp:extent cx="1733550" cy="5842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33550" cy="584200"/>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color w:val="000000"/>
            </w:rPr>
          </w:pPr>
          <w:r w:rsidDel="00000000" w:rsidR="00000000" w:rsidRPr="00000000">
            <w:rPr>
              <w:rFonts w:ascii="Arial" w:cs="Arial" w:eastAsia="Arial" w:hAnsi="Arial"/>
              <w:b w:val="1"/>
              <w:color w:val="000000"/>
              <w:sz w:val="22"/>
              <w:szCs w:val="22"/>
              <w:rtl w:val="0"/>
            </w:rPr>
            <w:t xml:space="preserve">ROLES, RESPONSABILIDADES Y AUTORIDADES DEL SG</w:t>
          </w:r>
          <w:r w:rsidDel="00000000" w:rsidR="00000000" w:rsidRPr="00000000">
            <w:rPr>
              <w:rFonts w:ascii="Arial" w:cs="Arial" w:eastAsia="Arial" w:hAnsi="Arial"/>
              <w:b w:val="1"/>
              <w:sz w:val="22"/>
              <w:szCs w:val="22"/>
              <w:rtl w:val="0"/>
            </w:rPr>
            <w:t xml:space="preserve">OE</w:t>
          </w:r>
          <w:r w:rsidDel="00000000" w:rsidR="00000000" w:rsidRPr="00000000">
            <w:rPr>
              <w:rFonts w:ascii="Arial" w:cs="Arial" w:eastAsia="Arial" w:hAnsi="Arial"/>
              <w:b w:val="1"/>
              <w:color w:val="000000"/>
              <w:sz w:val="22"/>
              <w:szCs w:val="22"/>
              <w:rtl w:val="0"/>
            </w:rPr>
            <w:t xml:space="preserve">-CUNORTE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CÓDIGO: </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ML-002-ANX-</w:t>
          </w:r>
          <w:r w:rsidDel="00000000" w:rsidR="00000000" w:rsidRPr="00000000">
            <w:rPr>
              <w:rFonts w:ascii="Arial" w:cs="Arial" w:eastAsia="Arial" w:hAnsi="Arial"/>
              <w:sz w:val="18"/>
              <w:szCs w:val="18"/>
              <w:rtl w:val="0"/>
            </w:rPr>
            <w:t xml:space="preserve">15</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PÁGINA</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DE </w:t>
          </w:r>
          <w:r w:rsidDel="00000000" w:rsidR="00000000" w:rsidRPr="00000000">
            <w:rPr>
              <w:rFonts w:ascii="Arial" w:cs="Arial" w:eastAsia="Arial" w:hAnsi="Arial"/>
              <w:color w:val="000000"/>
              <w:sz w:val="18"/>
              <w:szCs w:val="18"/>
            </w:rPr>
            <w:fldChar w:fldCharType="begin"/>
            <w:instrText xml:space="preserve">NUMPAGES</w:instrText>
            <w:fldChar w:fldCharType="separate"/>
            <w:fldChar w:fldCharType="end"/>
          </w:r>
          <w:r w:rsidDel="00000000" w:rsidR="00000000" w:rsidRPr="00000000">
            <w:rPr>
              <w:rtl w:val="0"/>
            </w:rPr>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Fonts w:ascii="Arial" w:cs="Arial" w:eastAsia="Arial" w:hAnsi="Arial"/>
              <w:color w:val="000000"/>
              <w:sz w:val="18"/>
              <w:szCs w:val="18"/>
              <w:rtl w:val="0"/>
            </w:rPr>
            <w:t xml:space="preserve">No. REVISIÓN</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02</w:t>
          </w:r>
        </w:p>
      </w:tc>
    </w:tr>
    <w:tr>
      <w:trPr>
        <w:cantSplit w:val="0"/>
        <w:trHeight w:val="33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252"/>
              <w:tab w:val="right" w:leader="none" w:pos="8504"/>
            </w:tabs>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FECHA DE REVISIÓN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06/05/2024</w:t>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F2EB0"/>
    <w:rPr>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link w:val="Ttulo2Car"/>
    <w:uiPriority w:val="9"/>
    <w:unhideWhenUsed w:val="1"/>
    <w:qFormat w:val="1"/>
    <w:rsid w:val="00F63D38"/>
    <w:pPr>
      <w:spacing w:after="100" w:afterAutospacing="1" w:before="100" w:beforeAutospacing="1"/>
      <w:outlineLvl w:val="1"/>
    </w:pPr>
    <w:rPr>
      <w:b w:val="1"/>
      <w:bCs w:val="1"/>
      <w:sz w:val="36"/>
      <w:szCs w:val="36"/>
      <w:lang w:eastAsia="es-MX"/>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aconcuadrcula">
    <w:name w:val="Table Grid"/>
    <w:basedOn w:val="Tablanormal"/>
    <w:rsid w:val="00FF2EB0"/>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rsid w:val="00FF2EB0"/>
    <w:pPr>
      <w:tabs>
        <w:tab w:val="center" w:pos="4252"/>
        <w:tab w:val="right" w:pos="8504"/>
      </w:tabs>
    </w:pPr>
  </w:style>
  <w:style w:type="character" w:styleId="EncabezadoCar" w:customStyle="1">
    <w:name w:val="Encabezado Car"/>
    <w:basedOn w:val="Fuentedeprrafopredeter"/>
    <w:link w:val="Encabezado"/>
    <w:uiPriority w:val="99"/>
    <w:rsid w:val="00FF2EB0"/>
    <w:rPr>
      <w:rFonts w:ascii="Times New Roman" w:cs="Times New Roman" w:eastAsia="Times New Roman" w:hAnsi="Times New Roman"/>
      <w:sz w:val="24"/>
      <w:szCs w:val="24"/>
      <w:lang w:eastAsia="es-ES"/>
    </w:rPr>
  </w:style>
  <w:style w:type="paragraph" w:styleId="Piedepgina">
    <w:name w:val="footer"/>
    <w:basedOn w:val="Normal"/>
    <w:link w:val="PiedepginaCar"/>
    <w:uiPriority w:val="99"/>
    <w:rsid w:val="00FF2EB0"/>
    <w:pPr>
      <w:tabs>
        <w:tab w:val="center" w:pos="4252"/>
        <w:tab w:val="right" w:pos="8504"/>
      </w:tabs>
    </w:pPr>
  </w:style>
  <w:style w:type="character" w:styleId="PiedepginaCar" w:customStyle="1">
    <w:name w:val="Pie de página Car"/>
    <w:basedOn w:val="Fuentedeprrafopredeter"/>
    <w:link w:val="Piedepgina"/>
    <w:uiPriority w:val="99"/>
    <w:qFormat w:val="1"/>
    <w:rsid w:val="00FF2EB0"/>
    <w:rPr>
      <w:rFonts w:ascii="Times New Roman" w:cs="Times New Roman" w:eastAsia="Times New Roman" w:hAnsi="Times New Roman"/>
      <w:sz w:val="24"/>
      <w:szCs w:val="24"/>
      <w:lang w:eastAsia="es-ES"/>
    </w:rPr>
  </w:style>
  <w:style w:type="paragraph" w:styleId="Prrafodelista">
    <w:name w:val="List Paragraph"/>
    <w:basedOn w:val="Normal"/>
    <w:uiPriority w:val="34"/>
    <w:qFormat w:val="1"/>
    <w:rsid w:val="00FF2EB0"/>
    <w:pPr>
      <w:ind w:left="720"/>
      <w:contextualSpacing w:val="1"/>
    </w:pPr>
  </w:style>
  <w:style w:type="character" w:styleId="Refdecomentario">
    <w:name w:val="annotation reference"/>
    <w:basedOn w:val="Fuentedeprrafopredeter"/>
    <w:uiPriority w:val="99"/>
    <w:semiHidden w:val="1"/>
    <w:unhideWhenUsed w:val="1"/>
    <w:rsid w:val="00FF2EB0"/>
    <w:rPr>
      <w:sz w:val="16"/>
      <w:szCs w:val="16"/>
    </w:rPr>
  </w:style>
  <w:style w:type="paragraph" w:styleId="Textocomentario">
    <w:name w:val="annotation text"/>
    <w:basedOn w:val="Normal"/>
    <w:link w:val="TextocomentarioCar"/>
    <w:uiPriority w:val="99"/>
    <w:semiHidden w:val="1"/>
    <w:unhideWhenUsed w:val="1"/>
    <w:rsid w:val="00FF2EB0"/>
    <w:rPr>
      <w:sz w:val="20"/>
      <w:szCs w:val="20"/>
    </w:rPr>
  </w:style>
  <w:style w:type="character" w:styleId="TextocomentarioCar" w:customStyle="1">
    <w:name w:val="Texto comentario Car"/>
    <w:basedOn w:val="Fuentedeprrafopredeter"/>
    <w:link w:val="Textocomentario"/>
    <w:uiPriority w:val="99"/>
    <w:semiHidden w:val="1"/>
    <w:rsid w:val="00FF2EB0"/>
    <w:rPr>
      <w:rFonts w:ascii="Times New Roman" w:cs="Times New Roman" w:eastAsia="Times New Roman" w:hAnsi="Times New Roman"/>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FF2EB0"/>
    <w:rPr>
      <w:b w:val="1"/>
      <w:bCs w:val="1"/>
    </w:rPr>
  </w:style>
  <w:style w:type="character" w:styleId="AsuntodelcomentarioCar" w:customStyle="1">
    <w:name w:val="Asunto del comentario Car"/>
    <w:basedOn w:val="TextocomentarioCar"/>
    <w:link w:val="Asuntodelcomentario"/>
    <w:uiPriority w:val="99"/>
    <w:semiHidden w:val="1"/>
    <w:rsid w:val="00FF2EB0"/>
    <w:rPr>
      <w:rFonts w:ascii="Times New Roman" w:cs="Times New Roman" w:eastAsia="Times New Roman" w:hAnsi="Times New Roman"/>
      <w:b w:val="1"/>
      <w:bCs w:val="1"/>
      <w:sz w:val="20"/>
      <w:szCs w:val="20"/>
      <w:lang w:eastAsia="es-ES"/>
    </w:rPr>
  </w:style>
  <w:style w:type="paragraph" w:styleId="Textodeglobo">
    <w:name w:val="Balloon Text"/>
    <w:basedOn w:val="Normal"/>
    <w:link w:val="TextodegloboCar"/>
    <w:uiPriority w:val="99"/>
    <w:semiHidden w:val="1"/>
    <w:unhideWhenUsed w:val="1"/>
    <w:rsid w:val="00FF2EB0"/>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F2EB0"/>
    <w:rPr>
      <w:rFonts w:ascii="Tahoma" w:cs="Tahoma" w:eastAsia="Times New Roman" w:hAnsi="Tahoma"/>
      <w:sz w:val="16"/>
      <w:szCs w:val="16"/>
      <w:lang w:eastAsia="es-ES"/>
    </w:rPr>
  </w:style>
  <w:style w:type="character" w:styleId="Textodelmarcadordeposicin">
    <w:name w:val="Placeholder Text"/>
    <w:basedOn w:val="Fuentedeprrafopredeter"/>
    <w:uiPriority w:val="99"/>
    <w:semiHidden w:val="1"/>
    <w:rsid w:val="007D78F1"/>
    <w:rPr>
      <w:color w:val="808080"/>
    </w:rPr>
  </w:style>
  <w:style w:type="character" w:styleId="Ttulo2Car" w:customStyle="1">
    <w:name w:val="Título 2 Car"/>
    <w:basedOn w:val="Fuentedeprrafopredeter"/>
    <w:link w:val="Ttulo2"/>
    <w:uiPriority w:val="9"/>
    <w:rsid w:val="00F63D38"/>
    <w:rPr>
      <w:rFonts w:ascii="Times New Roman" w:cs="Times New Roman" w:eastAsia="Times New Roman" w:hAnsi="Times New Roman"/>
      <w:b w:val="1"/>
      <w:bCs w:val="1"/>
      <w:sz w:val="36"/>
      <w:szCs w:val="36"/>
      <w:lang w:eastAsia="es-MX"/>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rPr>
      <w:sz w:val="20"/>
      <w:szCs w:val="20"/>
    </w:rPr>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70.0" w:type="dxa"/>
        <w:right w:w="70.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70.0" w:type="dxa"/>
        <w:right w:w="70.0" w:type="dxa"/>
      </w:tblCellMar>
    </w:tblPr>
  </w:style>
  <w:style w:type="table" w:styleId="a7" w:customStyle="1">
    <w:basedOn w:val="TableNormal"/>
    <w:tblPr>
      <w:tblStyleRowBandSize w:val="1"/>
      <w:tblStyleColBandSize w:val="1"/>
      <w:tblCellMar>
        <w:left w:w="70.0" w:type="dxa"/>
        <w:right w:w="70.0" w:type="dxa"/>
      </w:tblCellMar>
    </w:tblPr>
  </w:style>
  <w:style w:type="table" w:styleId="a8" w:customStyle="1">
    <w:basedOn w:val="TableNormal"/>
    <w:tblPr>
      <w:tblStyleRowBandSize w:val="1"/>
      <w:tblStyleColBandSize w:val="1"/>
      <w:tblCellMar>
        <w:left w:w="70.0" w:type="dxa"/>
        <w:right w:w="70.0" w:type="dxa"/>
      </w:tblCellMar>
    </w:tblPr>
  </w:style>
  <w:style w:type="table" w:styleId="a9"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rPr>
      <w:sz w:val="20"/>
      <w:szCs w:val="20"/>
    </w:rPr>
    <w:tblPr>
      <w:tblStyleRowBandSize w:val="1"/>
      <w:tblStyleColBandSize w:val="1"/>
      <w:tblCellMar>
        <w:top w:w="0.0" w:type="dxa"/>
        <w:left w:w="108.0" w:type="dxa"/>
        <w:bottom w:w="0.0" w:type="dxa"/>
        <w:right w:w="108.0" w:type="dxa"/>
      </w:tblCellMar>
    </w:tblPr>
  </w:style>
  <w:style w:type="table" w:styleId="Table7">
    <w:basedOn w:val="TableNormal"/>
    <w:rPr>
      <w:rFonts w:ascii="Times New Roman" w:cs="Times New Roman" w:eastAsia="Times New Roman" w:hAnsi="Times New Roman"/>
      <w:sz w:val="20"/>
      <w:szCs w:val="20"/>
    </w:rPr>
    <w:tblPr>
      <w:tblStyleRowBandSize w:val="1"/>
      <w:tblStyleColBandSize w:val="1"/>
      <w:tblCellMar>
        <w:top w:w="55.0" w:type="dxa"/>
        <w:left w:w="133.0" w:type="dxa"/>
        <w:bottom w:w="55.0" w:type="dxa"/>
        <w:right w:w="108.0" w:type="dxa"/>
      </w:tblCellMar>
    </w:tblPr>
  </w:style>
  <w:style w:type="table" w:styleId="Table8">
    <w:basedOn w:val="TableNormal"/>
    <w:rPr>
      <w:sz w:val="20"/>
      <w:szCs w:val="20"/>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cpIus5pnO1iBPwP1ilHKgTidw==">CgMxLjAyCGguZ2pkZ3hzMgloLjNkeTZ2a204AHIhMUxjSkFNQVFZLXIzQWxabHQycjNMOEZXZEpSX2xTX2pX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2023-03-24T21:38:00Z</dcterms:created>
  <dc:creator>elba moreno</dc:creator>
</cp:coreProperties>
</file>